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ED" w:rsidRDefault="00953E36" w:rsidP="00E304ED">
      <w:pPr>
        <w:spacing w:after="120" w:line="240" w:lineRule="auto"/>
        <w:jc w:val="center"/>
        <w:rPr>
          <w:b/>
          <w:sz w:val="40"/>
          <w:szCs w:val="40"/>
        </w:rPr>
      </w:pPr>
      <w:r w:rsidRPr="00E304ED">
        <w:rPr>
          <w:b/>
          <w:sz w:val="40"/>
          <w:szCs w:val="40"/>
        </w:rPr>
        <w:t xml:space="preserve">Présentation brève et synthétique </w:t>
      </w:r>
    </w:p>
    <w:p w:rsidR="00953E36" w:rsidRPr="00E304ED" w:rsidRDefault="00953E36" w:rsidP="00E304ED">
      <w:pPr>
        <w:jc w:val="center"/>
        <w:rPr>
          <w:b/>
          <w:sz w:val="40"/>
          <w:szCs w:val="40"/>
        </w:rPr>
      </w:pPr>
      <w:proofErr w:type="gramStart"/>
      <w:r w:rsidRPr="00E304ED">
        <w:rPr>
          <w:b/>
          <w:sz w:val="40"/>
          <w:szCs w:val="40"/>
        </w:rPr>
        <w:t>retraçant</w:t>
      </w:r>
      <w:proofErr w:type="gramEnd"/>
      <w:r w:rsidRPr="00E304ED">
        <w:rPr>
          <w:b/>
          <w:sz w:val="40"/>
          <w:szCs w:val="40"/>
        </w:rPr>
        <w:t xml:space="preserve"> les informations financières essentielles</w:t>
      </w:r>
    </w:p>
    <w:p w:rsidR="00953E36" w:rsidRPr="00953E36" w:rsidRDefault="00953E36">
      <w:pPr>
        <w:rPr>
          <w:b/>
        </w:rPr>
      </w:pPr>
    </w:p>
    <w:p w:rsidR="00DB03BE" w:rsidRPr="00E304ED" w:rsidRDefault="00F36A5F" w:rsidP="00E304ED">
      <w:pPr>
        <w:jc w:val="both"/>
        <w:rPr>
          <w:sz w:val="24"/>
        </w:rPr>
      </w:pPr>
      <w:r w:rsidRPr="00E304ED">
        <w:rPr>
          <w:sz w:val="24"/>
        </w:rPr>
        <w:t>Le bu</w:t>
      </w:r>
      <w:r w:rsidR="00E304ED">
        <w:rPr>
          <w:sz w:val="24"/>
        </w:rPr>
        <w:t>dget primitif de la commune et s</w:t>
      </w:r>
      <w:r w:rsidRPr="00E304ED">
        <w:rPr>
          <w:sz w:val="24"/>
        </w:rPr>
        <w:t>es 2 budgets annexes ont été ado</w:t>
      </w:r>
      <w:r w:rsidR="00E304ED">
        <w:rPr>
          <w:sz w:val="24"/>
        </w:rPr>
        <w:t xml:space="preserve">ptés par le conseil municipal en date du 5 décembre </w:t>
      </w:r>
      <w:r w:rsidRPr="00E304ED">
        <w:rPr>
          <w:sz w:val="24"/>
        </w:rPr>
        <w:t>2016.</w:t>
      </w:r>
    </w:p>
    <w:p w:rsidR="00F36A5F" w:rsidRPr="00E304ED" w:rsidRDefault="00F36A5F" w:rsidP="00E304ED">
      <w:pPr>
        <w:jc w:val="both"/>
        <w:rPr>
          <w:sz w:val="24"/>
        </w:rPr>
      </w:pPr>
      <w:r w:rsidRPr="00E304ED">
        <w:rPr>
          <w:sz w:val="24"/>
        </w:rPr>
        <w:t>Le budget de la commune est équilibré à 14</w:t>
      </w:r>
      <w:r w:rsidR="00E304ED">
        <w:rPr>
          <w:sz w:val="24"/>
        </w:rPr>
        <w:t> </w:t>
      </w:r>
      <w:r w:rsidRPr="00E304ED">
        <w:rPr>
          <w:sz w:val="24"/>
        </w:rPr>
        <w:t>675</w:t>
      </w:r>
      <w:r w:rsidR="00E304ED">
        <w:rPr>
          <w:sz w:val="24"/>
        </w:rPr>
        <w:t> </w:t>
      </w:r>
      <w:r w:rsidRPr="00E304ED">
        <w:rPr>
          <w:sz w:val="24"/>
        </w:rPr>
        <w:t>000 € en fonctionnement et 6</w:t>
      </w:r>
      <w:r w:rsidR="00E304ED">
        <w:rPr>
          <w:sz w:val="24"/>
        </w:rPr>
        <w:t> </w:t>
      </w:r>
      <w:r w:rsidRPr="00E304ED">
        <w:rPr>
          <w:sz w:val="24"/>
        </w:rPr>
        <w:t>573</w:t>
      </w:r>
      <w:r w:rsidR="00E304ED">
        <w:rPr>
          <w:sz w:val="24"/>
        </w:rPr>
        <w:t> </w:t>
      </w:r>
      <w:r w:rsidRPr="00E304ED">
        <w:rPr>
          <w:sz w:val="24"/>
        </w:rPr>
        <w:t>000 € en investissement</w:t>
      </w:r>
      <w:r w:rsidR="00E304ED">
        <w:rPr>
          <w:sz w:val="24"/>
        </w:rPr>
        <w:t>.</w:t>
      </w:r>
    </w:p>
    <w:p w:rsidR="00F36A5F" w:rsidRPr="00E304ED" w:rsidRDefault="00F36A5F" w:rsidP="00E304ED">
      <w:pPr>
        <w:jc w:val="both"/>
        <w:rPr>
          <w:sz w:val="24"/>
        </w:rPr>
      </w:pPr>
      <w:r w:rsidRPr="00E304ED">
        <w:rPr>
          <w:sz w:val="24"/>
        </w:rPr>
        <w:t>Le budget annexe de la forêt est équilibré à 176</w:t>
      </w:r>
      <w:r w:rsidR="00E304ED">
        <w:rPr>
          <w:sz w:val="24"/>
        </w:rPr>
        <w:t> </w:t>
      </w:r>
      <w:r w:rsidR="00B551A7">
        <w:rPr>
          <w:sz w:val="24"/>
        </w:rPr>
        <w:t>05</w:t>
      </w:r>
      <w:r w:rsidRPr="00E304ED">
        <w:rPr>
          <w:sz w:val="24"/>
        </w:rPr>
        <w:t>0</w:t>
      </w:r>
      <w:r w:rsidR="00E304ED">
        <w:rPr>
          <w:sz w:val="24"/>
        </w:rPr>
        <w:t xml:space="preserve"> </w:t>
      </w:r>
      <w:r w:rsidRPr="00E304ED">
        <w:rPr>
          <w:sz w:val="24"/>
        </w:rPr>
        <w:t xml:space="preserve">€ en fonctionnement et </w:t>
      </w:r>
      <w:r w:rsidR="00E304ED">
        <w:rPr>
          <w:sz w:val="24"/>
        </w:rPr>
        <w:t xml:space="preserve">à </w:t>
      </w:r>
      <w:r w:rsidR="00B551A7">
        <w:rPr>
          <w:sz w:val="24"/>
        </w:rPr>
        <w:t>35</w:t>
      </w:r>
      <w:r w:rsidR="00E304ED">
        <w:rPr>
          <w:sz w:val="24"/>
        </w:rPr>
        <w:t> </w:t>
      </w:r>
      <w:r w:rsidRPr="00E304ED">
        <w:rPr>
          <w:sz w:val="24"/>
        </w:rPr>
        <w:t>850 € en investissement</w:t>
      </w:r>
      <w:r w:rsidR="00E304ED">
        <w:rPr>
          <w:sz w:val="24"/>
        </w:rPr>
        <w:t>.</w:t>
      </w:r>
    </w:p>
    <w:p w:rsidR="00F36A5F" w:rsidRPr="00E304ED" w:rsidRDefault="00F36A5F" w:rsidP="00E304ED">
      <w:pPr>
        <w:jc w:val="both"/>
        <w:rPr>
          <w:sz w:val="24"/>
        </w:rPr>
      </w:pPr>
      <w:r w:rsidRPr="00E304ED">
        <w:rPr>
          <w:sz w:val="24"/>
        </w:rPr>
        <w:t xml:space="preserve">Le budget annexe de la </w:t>
      </w:r>
      <w:r w:rsidR="00B551A7">
        <w:rPr>
          <w:sz w:val="24"/>
        </w:rPr>
        <w:t>ZA</w:t>
      </w:r>
      <w:r w:rsidRPr="00E304ED">
        <w:rPr>
          <w:sz w:val="24"/>
        </w:rPr>
        <w:t xml:space="preserve"> est équilibré à 23</w:t>
      </w:r>
      <w:r w:rsidR="00E304ED">
        <w:rPr>
          <w:sz w:val="24"/>
        </w:rPr>
        <w:t> </w:t>
      </w:r>
      <w:r w:rsidRPr="00E304ED">
        <w:rPr>
          <w:sz w:val="24"/>
        </w:rPr>
        <w:t>000€ en fonctionnement et 2</w:t>
      </w:r>
      <w:r w:rsidR="00E304ED">
        <w:rPr>
          <w:sz w:val="24"/>
        </w:rPr>
        <w:t> </w:t>
      </w:r>
      <w:r w:rsidRPr="00E304ED">
        <w:rPr>
          <w:sz w:val="24"/>
        </w:rPr>
        <w:t>000 € en investissement.</w:t>
      </w:r>
    </w:p>
    <w:p w:rsidR="00F36A5F" w:rsidRPr="00E304ED" w:rsidRDefault="00F36A5F" w:rsidP="00976A87">
      <w:pPr>
        <w:spacing w:after="120" w:line="240" w:lineRule="auto"/>
        <w:jc w:val="both"/>
        <w:rPr>
          <w:sz w:val="24"/>
        </w:rPr>
      </w:pPr>
      <w:r w:rsidRPr="00E304ED">
        <w:rPr>
          <w:sz w:val="24"/>
        </w:rPr>
        <w:t>Les caractéris</w:t>
      </w:r>
      <w:r w:rsidR="004E4EAE" w:rsidRPr="00E304ED">
        <w:rPr>
          <w:sz w:val="24"/>
        </w:rPr>
        <w:t>tique</w:t>
      </w:r>
      <w:r w:rsidRPr="00E304ED">
        <w:rPr>
          <w:sz w:val="24"/>
        </w:rPr>
        <w:t>s financières principales de ces budgets sont les suivantes :</w:t>
      </w:r>
    </w:p>
    <w:p w:rsidR="00F36A5F" w:rsidRPr="00976A87" w:rsidRDefault="00F36A5F" w:rsidP="004E4EAE">
      <w:pPr>
        <w:pStyle w:val="Paragraphedeliste"/>
        <w:numPr>
          <w:ilvl w:val="0"/>
          <w:numId w:val="1"/>
        </w:numPr>
        <w:rPr>
          <w:sz w:val="24"/>
        </w:rPr>
      </w:pPr>
      <w:r w:rsidRPr="00976A87">
        <w:rPr>
          <w:sz w:val="24"/>
        </w:rPr>
        <w:t>Stabilité des taux d’impositions communaux</w:t>
      </w:r>
      <w:r w:rsidR="004E4EAE" w:rsidRPr="00976A87">
        <w:rPr>
          <w:sz w:val="24"/>
        </w:rPr>
        <w:t> :</w:t>
      </w:r>
    </w:p>
    <w:tbl>
      <w:tblPr>
        <w:tblW w:w="637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</w:tblGrid>
      <w:tr w:rsidR="004E4EAE" w:rsidRPr="00E33999" w:rsidTr="00976A87">
        <w:trPr>
          <w:trHeight w:val="523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AE" w:rsidRPr="00976A87" w:rsidRDefault="004E4EAE" w:rsidP="00976A87">
            <w:pPr>
              <w:spacing w:before="120" w:after="120" w:line="240" w:lineRule="auto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taxe d'habitation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AE" w:rsidRPr="00976A87" w:rsidRDefault="004E4EAE" w:rsidP="002F0AA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16,95%</w:t>
            </w:r>
          </w:p>
        </w:tc>
      </w:tr>
      <w:tr w:rsidR="004E4EAE" w:rsidRPr="00E33999" w:rsidTr="00976A87">
        <w:trPr>
          <w:trHeight w:val="523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AE" w:rsidRPr="00976A87" w:rsidRDefault="004E4EAE" w:rsidP="00976A87">
            <w:pPr>
              <w:spacing w:before="120" w:after="120" w:line="240" w:lineRule="auto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taxe foncier bâti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AE" w:rsidRPr="00976A87" w:rsidRDefault="004E4EAE" w:rsidP="002F0AA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14,43%</w:t>
            </w:r>
          </w:p>
        </w:tc>
      </w:tr>
      <w:tr w:rsidR="004E4EAE" w:rsidRPr="00E33999" w:rsidTr="00976A87">
        <w:trPr>
          <w:trHeight w:val="523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AE" w:rsidRPr="00976A87" w:rsidRDefault="004E4EAE" w:rsidP="00976A87">
            <w:pPr>
              <w:spacing w:before="120" w:after="120" w:line="240" w:lineRule="auto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taxe foncier non bâtie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AE" w:rsidRPr="00976A87" w:rsidRDefault="004E4EAE" w:rsidP="002F0AA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94,29%</w:t>
            </w:r>
          </w:p>
        </w:tc>
      </w:tr>
      <w:tr w:rsidR="004E4EAE" w:rsidRPr="00E33999" w:rsidTr="00976A87">
        <w:trPr>
          <w:trHeight w:val="47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AE" w:rsidRPr="00976A87" w:rsidRDefault="004E4EAE" w:rsidP="00976A87">
            <w:pPr>
              <w:spacing w:before="120" w:after="120" w:line="240" w:lineRule="auto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contribution économique territoriale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AE" w:rsidRPr="00976A87" w:rsidRDefault="004E4EAE" w:rsidP="002F0AA9">
            <w:pPr>
              <w:spacing w:after="0" w:line="240" w:lineRule="auto"/>
              <w:jc w:val="center"/>
              <w:rPr>
                <w:color w:val="000000"/>
                <w:sz w:val="24"/>
                <w:szCs w:val="18"/>
              </w:rPr>
            </w:pPr>
            <w:r w:rsidRPr="00976A87">
              <w:rPr>
                <w:color w:val="000000"/>
                <w:sz w:val="24"/>
                <w:szCs w:val="18"/>
              </w:rPr>
              <w:t>20,08%</w:t>
            </w:r>
          </w:p>
        </w:tc>
      </w:tr>
    </w:tbl>
    <w:p w:rsidR="004E4EAE" w:rsidRDefault="009B7D54" w:rsidP="00976A87">
      <w:pPr>
        <w:ind w:left="709"/>
      </w:pPr>
      <w:r>
        <w:t>Ceux-ci n’ont pas été modifiés depuis 2001.</w:t>
      </w:r>
    </w:p>
    <w:p w:rsidR="009B7D54" w:rsidRPr="00976A87" w:rsidRDefault="009B7D54" w:rsidP="00976A87">
      <w:pPr>
        <w:ind w:left="426"/>
        <w:jc w:val="both"/>
        <w:rPr>
          <w:sz w:val="24"/>
          <w:szCs w:val="24"/>
        </w:rPr>
      </w:pPr>
      <w:r w:rsidRPr="00976A87">
        <w:rPr>
          <w:sz w:val="24"/>
          <w:szCs w:val="24"/>
        </w:rPr>
        <w:t>L’augmentation des produits n’étant que la conséquence des augmentations physiques des valeurs locatives servant de base au calcul de l’impôt</w:t>
      </w:r>
      <w:r w:rsidR="00976A87">
        <w:rPr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411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005"/>
        <w:gridCol w:w="998"/>
        <w:gridCol w:w="887"/>
        <w:gridCol w:w="887"/>
        <w:gridCol w:w="887"/>
        <w:gridCol w:w="887"/>
        <w:gridCol w:w="887"/>
        <w:gridCol w:w="887"/>
        <w:gridCol w:w="887"/>
        <w:gridCol w:w="889"/>
      </w:tblGrid>
      <w:tr w:rsidR="004E4EAE" w:rsidRPr="00976A87" w:rsidTr="00D772CC">
        <w:trPr>
          <w:trHeight w:val="429"/>
        </w:trPr>
        <w:tc>
          <w:tcPr>
            <w:tcW w:w="10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E4EAE" w:rsidRPr="00976A87" w:rsidRDefault="004E4EAE" w:rsidP="004E4EA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A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ENCOURS DETTE 31/12 </w:t>
            </w:r>
          </w:p>
        </w:tc>
      </w:tr>
      <w:tr w:rsidR="00D772CC" w:rsidRPr="00976A87" w:rsidTr="00D772CC">
        <w:trPr>
          <w:trHeight w:val="4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4EAE" w:rsidRPr="00D772CC" w:rsidRDefault="004E4EAE" w:rsidP="004E4EAE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772CC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2021</w:t>
            </w:r>
          </w:p>
        </w:tc>
      </w:tr>
      <w:tr w:rsidR="004E4EAE" w:rsidRPr="00976A87" w:rsidTr="00D772CC">
        <w:trPr>
          <w:trHeight w:val="4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Dette en K€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12 513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11 487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10 550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9 587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8 609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7 597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7 005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6 878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6 122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5 461</w:t>
            </w:r>
          </w:p>
        </w:tc>
      </w:tr>
      <w:tr w:rsidR="00D772CC" w:rsidRPr="00976A87" w:rsidTr="00D772CC">
        <w:trPr>
          <w:trHeight w:val="4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habitants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10 137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10 632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10 711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10 979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11 200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11 424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11 652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11 885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12 123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12 365</w:t>
            </w:r>
          </w:p>
        </w:tc>
      </w:tr>
      <w:tr w:rsidR="00D772CC" w:rsidRPr="00976A87" w:rsidTr="00D772CC">
        <w:trPr>
          <w:trHeight w:val="4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4E4EAE" w:rsidRPr="00D772CC" w:rsidRDefault="004E4EAE" w:rsidP="004E4EA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Dette / hab. en €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1 234,39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1 080,42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984,92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873,19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768,66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665,00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602,94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681,34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741,69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E4EAE" w:rsidRPr="00D772CC" w:rsidRDefault="004E4EAE" w:rsidP="004E4EAE">
            <w:pPr>
              <w:spacing w:after="12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D772CC">
              <w:rPr>
                <w:rFonts w:cs="Arial"/>
                <w:sz w:val="24"/>
                <w:szCs w:val="24"/>
              </w:rPr>
              <w:t>781,98</w:t>
            </w:r>
          </w:p>
        </w:tc>
      </w:tr>
    </w:tbl>
    <w:p w:rsidR="004E4EAE" w:rsidRPr="00976A87" w:rsidRDefault="004E4EAE" w:rsidP="004E4EA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76A87">
        <w:rPr>
          <w:sz w:val="24"/>
          <w:szCs w:val="24"/>
        </w:rPr>
        <w:t>Non recours à l’emprunt et réduction de l’encours de la dette communale</w:t>
      </w:r>
    </w:p>
    <w:p w:rsidR="004E4EAE" w:rsidRDefault="004E4EAE" w:rsidP="004E4EAE">
      <w:pPr>
        <w:pStyle w:val="Paragraphedeliste"/>
      </w:pPr>
    </w:p>
    <w:p w:rsidR="009B7D54" w:rsidRPr="00976A87" w:rsidRDefault="009B7D54" w:rsidP="00D772CC">
      <w:pPr>
        <w:pStyle w:val="Paragraphedeliste"/>
        <w:spacing w:after="240"/>
        <w:contextualSpacing w:val="0"/>
        <w:rPr>
          <w:sz w:val="24"/>
        </w:rPr>
      </w:pPr>
      <w:r w:rsidRPr="00976A87">
        <w:rPr>
          <w:sz w:val="24"/>
        </w:rPr>
        <w:t>La commune n’a ré</w:t>
      </w:r>
      <w:r w:rsidR="00953E36" w:rsidRPr="00976A87">
        <w:rPr>
          <w:sz w:val="24"/>
        </w:rPr>
        <w:t>a</w:t>
      </w:r>
      <w:r w:rsidRPr="00976A87">
        <w:rPr>
          <w:sz w:val="24"/>
        </w:rPr>
        <w:t xml:space="preserve">lisé aucun emprunt </w:t>
      </w:r>
      <w:r w:rsidR="00953E36" w:rsidRPr="00976A87">
        <w:rPr>
          <w:sz w:val="24"/>
        </w:rPr>
        <w:t>depuis 2012.</w:t>
      </w:r>
      <w:bookmarkStart w:id="0" w:name="_GoBack"/>
      <w:bookmarkEnd w:id="0"/>
    </w:p>
    <w:p w:rsidR="00F36A5F" w:rsidRPr="00976A87" w:rsidRDefault="004E4EAE" w:rsidP="004E4EAE">
      <w:pPr>
        <w:pStyle w:val="Paragraphedeliste"/>
        <w:numPr>
          <w:ilvl w:val="0"/>
          <w:numId w:val="1"/>
        </w:numPr>
        <w:rPr>
          <w:sz w:val="24"/>
        </w:rPr>
      </w:pPr>
      <w:r w:rsidRPr="00976A87">
        <w:rPr>
          <w:sz w:val="24"/>
        </w:rPr>
        <w:t>Réduction des d</w:t>
      </w:r>
      <w:r w:rsidR="00D772CC">
        <w:rPr>
          <w:sz w:val="24"/>
        </w:rPr>
        <w:t>otations de compensations de l’É</w:t>
      </w:r>
      <w:r w:rsidRPr="00976A87">
        <w:rPr>
          <w:sz w:val="24"/>
        </w:rPr>
        <w:t>tat.</w:t>
      </w:r>
    </w:p>
    <w:sectPr w:rsidR="00F36A5F" w:rsidRPr="00976A87" w:rsidSect="00976A87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1F33"/>
    <w:multiLevelType w:val="hybridMultilevel"/>
    <w:tmpl w:val="130C3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5F"/>
    <w:rsid w:val="004E4EAE"/>
    <w:rsid w:val="00530F41"/>
    <w:rsid w:val="00953E36"/>
    <w:rsid w:val="00976A87"/>
    <w:rsid w:val="009B7D54"/>
    <w:rsid w:val="00B551A7"/>
    <w:rsid w:val="00D37C4D"/>
    <w:rsid w:val="00D772CC"/>
    <w:rsid w:val="00DB03BE"/>
    <w:rsid w:val="00E304ED"/>
    <w:rsid w:val="00F36A5F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77E3C-B19E-44B3-B8B5-BA1BBF4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BLEAUT</dc:creator>
  <cp:lastModifiedBy>Magali BERNARD</cp:lastModifiedBy>
  <cp:revision>8</cp:revision>
  <dcterms:created xsi:type="dcterms:W3CDTF">2017-01-05T16:38:00Z</dcterms:created>
  <dcterms:modified xsi:type="dcterms:W3CDTF">2017-01-05T16:47:00Z</dcterms:modified>
</cp:coreProperties>
</file>